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Sagard+the+Barbarian"/>
    <w:p w:rsidR="000E01DF" w:rsidRPr="000E01DF" w:rsidRDefault="000E01DF" w:rsidP="000E01DF">
      <w:pPr>
        <w:spacing w:after="0" w:line="240" w:lineRule="auto"/>
        <w:rPr>
          <w:rFonts w:ascii="Trebuchet MS" w:eastAsia="Times New Roman" w:hAnsi="Trebuchet MS" w:cs="Times New Roman"/>
          <w:color w:val="6B6B6B"/>
          <w:sz w:val="21"/>
          <w:szCs w:val="21"/>
          <w:shd w:val="clear" w:color="auto" w:fill="DDD6B9"/>
        </w:rPr>
      </w:pPr>
      <w:r w:rsidRPr="000E01D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0E01D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"http://www.abandonia.com/fr/node/26162?b=Sagard+the+Barbarian" \l "Sagard+the+Barbarian" </w:instrText>
      </w:r>
      <w:r w:rsidRPr="000E01D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0E01DF" w:rsidRPr="000E01DF" w:rsidRDefault="000E01DF" w:rsidP="000E01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8B3A3A"/>
          <w:sz w:val="27"/>
          <w:szCs w:val="27"/>
        </w:rPr>
      </w:pPr>
      <w:proofErr w:type="spellStart"/>
      <w:r w:rsidRPr="000E01DF">
        <w:rPr>
          <w:rFonts w:ascii="Trebuchet MS" w:eastAsia="Times New Roman" w:hAnsi="Trebuchet MS" w:cs="Times New Roman"/>
          <w:b/>
          <w:bCs/>
          <w:color w:val="8B3A3A"/>
          <w:sz w:val="27"/>
          <w:szCs w:val="27"/>
          <w:shd w:val="clear" w:color="auto" w:fill="DDD6B9"/>
        </w:rPr>
        <w:t>Sagard</w:t>
      </w:r>
      <w:proofErr w:type="spellEnd"/>
      <w:r w:rsidRPr="000E01DF">
        <w:rPr>
          <w:rFonts w:ascii="Trebuchet MS" w:eastAsia="Times New Roman" w:hAnsi="Trebuchet MS" w:cs="Times New Roman"/>
          <w:b/>
          <w:bCs/>
          <w:color w:val="8B3A3A"/>
          <w:sz w:val="27"/>
          <w:szCs w:val="27"/>
          <w:shd w:val="clear" w:color="auto" w:fill="DDD6B9"/>
        </w:rPr>
        <w:t xml:space="preserve"> </w:t>
      </w:r>
      <w:proofErr w:type="spellStart"/>
      <w:r w:rsidRPr="000E01DF">
        <w:rPr>
          <w:rFonts w:ascii="Trebuchet MS" w:eastAsia="Times New Roman" w:hAnsi="Trebuchet MS" w:cs="Times New Roman"/>
          <w:b/>
          <w:bCs/>
          <w:color w:val="8B3A3A"/>
          <w:sz w:val="27"/>
          <w:szCs w:val="27"/>
          <w:shd w:val="clear" w:color="auto" w:fill="DDD6B9"/>
        </w:rPr>
        <w:t>the</w:t>
      </w:r>
      <w:proofErr w:type="spellEnd"/>
      <w:r w:rsidRPr="000E01DF">
        <w:rPr>
          <w:rFonts w:ascii="Trebuchet MS" w:eastAsia="Times New Roman" w:hAnsi="Trebuchet MS" w:cs="Times New Roman"/>
          <w:b/>
          <w:bCs/>
          <w:color w:val="8B3A3A"/>
          <w:sz w:val="27"/>
          <w:szCs w:val="27"/>
          <w:shd w:val="clear" w:color="auto" w:fill="DDD6B9"/>
        </w:rPr>
        <w:t xml:space="preserve"> </w:t>
      </w:r>
      <w:proofErr w:type="spellStart"/>
      <w:r w:rsidRPr="000E01DF">
        <w:rPr>
          <w:rFonts w:ascii="Trebuchet MS" w:eastAsia="Times New Roman" w:hAnsi="Trebuchet MS" w:cs="Times New Roman"/>
          <w:b/>
          <w:bCs/>
          <w:color w:val="8B3A3A"/>
          <w:sz w:val="27"/>
          <w:szCs w:val="27"/>
          <w:shd w:val="clear" w:color="auto" w:fill="DDD6B9"/>
        </w:rPr>
        <w:t>Barbarian</w:t>
      </w:r>
      <w:proofErr w:type="spellEnd"/>
    </w:p>
    <w:p w:rsidR="000E01DF" w:rsidRPr="000E01DF" w:rsidRDefault="000E01DF" w:rsidP="000E01DF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  <w:shd w:val="clear" w:color="auto" w:fill="DDD6B9"/>
        </w:rPr>
      </w:pPr>
      <w:r w:rsidRPr="000E01D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</w:p>
    <w:tbl>
      <w:tblPr>
        <w:tblW w:w="0" w:type="auto"/>
        <w:jc w:val="center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06"/>
        <w:gridCol w:w="1880"/>
        <w:gridCol w:w="1867"/>
        <w:gridCol w:w="1787"/>
      </w:tblGrid>
      <w:tr w:rsidR="000E01DF" w:rsidRPr="000E01DF" w:rsidTr="000E01DF">
        <w:trPr>
          <w:jc w:val="center"/>
        </w:trPr>
        <w:tc>
          <w:tcPr>
            <w:tcW w:w="0" w:type="auto"/>
            <w:hideMark/>
          </w:tcPr>
          <w:p w:rsidR="000E01DF" w:rsidRPr="000E01DF" w:rsidRDefault="000E01DF" w:rsidP="000E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Pr="000E01DF">
                <w:rPr>
                  <w:rFonts w:ascii="Times New Roman" w:eastAsia="Times New Roman" w:hAnsi="Times New Roman" w:cs="Times New Roman"/>
                  <w:noProof/>
                  <w:color w:val="6B6B6B"/>
                  <w:sz w:val="24"/>
                  <w:szCs w:val="24"/>
                </w:rPr>
                <w:drawing>
                  <wp:inline distT="0" distB="0" distL="0" distR="0">
                    <wp:extent cx="914400" cy="1553845"/>
                    <wp:effectExtent l="0" t="0" r="0" b="8255"/>
                    <wp:docPr id="4" name="Imagen 4" descr="Sagard the Barbarian 1 - The Ice Dragon">
                      <a:hlinkClick xmlns:a="http://schemas.openxmlformats.org/drawingml/2006/main" r:id="rId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Sagard the Barbarian 1 - The Ice Dragon">
                              <a:hlinkClick r:id="rId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553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br/>
              </w:r>
              <w:proofErr w:type="spellStart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>The</w:t>
              </w:r>
              <w:proofErr w:type="spellEnd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 xml:space="preserve"> Ice Dragon</w:t>
              </w:r>
            </w:hyperlink>
          </w:p>
        </w:tc>
        <w:tc>
          <w:tcPr>
            <w:tcW w:w="0" w:type="auto"/>
            <w:hideMark/>
          </w:tcPr>
          <w:p w:rsidR="000E01DF" w:rsidRPr="000E01DF" w:rsidRDefault="000E01DF" w:rsidP="000E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0E01DF">
                <w:rPr>
                  <w:rFonts w:ascii="Times New Roman" w:eastAsia="Times New Roman" w:hAnsi="Times New Roman" w:cs="Times New Roman"/>
                  <w:noProof/>
                  <w:color w:val="6B6B6B"/>
                  <w:sz w:val="24"/>
                  <w:szCs w:val="24"/>
                </w:rPr>
                <w:drawing>
                  <wp:inline distT="0" distB="0" distL="0" distR="0">
                    <wp:extent cx="930275" cy="1553845"/>
                    <wp:effectExtent l="0" t="0" r="3175" b="8255"/>
                    <wp:docPr id="3" name="Imagen 3" descr="Sagard the Barbarian 2 - The Green Hydra">
                      <a:hlinkClick xmlns:a="http://schemas.openxmlformats.org/drawingml/2006/main" r:id="rId6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Sagard the Barbarian 2 - The Green Hydra">
                              <a:hlinkClick r:id="rId6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0275" cy="1553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br/>
              </w:r>
              <w:proofErr w:type="spellStart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>The</w:t>
              </w:r>
              <w:proofErr w:type="spellEnd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 xml:space="preserve"> Green Hydra</w:t>
              </w:r>
            </w:hyperlink>
          </w:p>
        </w:tc>
        <w:tc>
          <w:tcPr>
            <w:tcW w:w="0" w:type="auto"/>
            <w:hideMark/>
          </w:tcPr>
          <w:p w:rsidR="000E01DF" w:rsidRPr="000E01DF" w:rsidRDefault="000E01DF" w:rsidP="000E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0E01DF">
                <w:rPr>
                  <w:rFonts w:ascii="Times New Roman" w:eastAsia="Times New Roman" w:hAnsi="Times New Roman" w:cs="Times New Roman"/>
                  <w:noProof/>
                  <w:color w:val="6B6B6B"/>
                  <w:sz w:val="24"/>
                  <w:szCs w:val="24"/>
                </w:rPr>
                <w:drawing>
                  <wp:inline distT="0" distB="0" distL="0" distR="0">
                    <wp:extent cx="930275" cy="1553845"/>
                    <wp:effectExtent l="0" t="0" r="3175" b="8255"/>
                    <wp:docPr id="2" name="Imagen 2" descr="Sagard the Barbarian 3 - The Crimson Sea">
                      <a:hlinkClick xmlns:a="http://schemas.openxmlformats.org/drawingml/2006/main" r:id="rId8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Sagard the Barbarian 3 - The Crimson Sea">
                              <a:hlinkClick r:id="rId8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0275" cy="1553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br/>
              </w:r>
              <w:proofErr w:type="spellStart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>The</w:t>
              </w:r>
              <w:proofErr w:type="spellEnd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 xml:space="preserve"> </w:t>
              </w:r>
              <w:proofErr w:type="spellStart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>Crimson</w:t>
              </w:r>
              <w:proofErr w:type="spellEnd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 xml:space="preserve"> Sea</w:t>
              </w:r>
            </w:hyperlink>
          </w:p>
        </w:tc>
        <w:tc>
          <w:tcPr>
            <w:tcW w:w="0" w:type="auto"/>
            <w:hideMark/>
          </w:tcPr>
          <w:p w:rsidR="000E01DF" w:rsidRPr="000E01DF" w:rsidRDefault="000E01DF" w:rsidP="000E0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0E01DF">
                <w:rPr>
                  <w:rFonts w:ascii="Times New Roman" w:eastAsia="Times New Roman" w:hAnsi="Times New Roman" w:cs="Times New Roman"/>
                  <w:noProof/>
                  <w:color w:val="6B6B6B"/>
                  <w:sz w:val="24"/>
                  <w:szCs w:val="24"/>
                </w:rPr>
                <w:drawing>
                  <wp:inline distT="0" distB="0" distL="0" distR="0">
                    <wp:extent cx="914400" cy="1553845"/>
                    <wp:effectExtent l="0" t="0" r="0" b="8255"/>
                    <wp:docPr id="1" name="Imagen 1" descr="Sagard the Barbarian 4 - The Fire Demon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Sagard the Barbarian 4 - The Fire Demon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553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br/>
              </w:r>
              <w:proofErr w:type="spellStart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>The</w:t>
              </w:r>
              <w:proofErr w:type="spellEnd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 xml:space="preserve"> </w:t>
              </w:r>
              <w:proofErr w:type="spellStart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>Fire</w:t>
              </w:r>
              <w:proofErr w:type="spellEnd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 xml:space="preserve"> </w:t>
              </w:r>
              <w:proofErr w:type="spellStart"/>
              <w:r w:rsidRPr="000E01DF">
                <w:rPr>
                  <w:rFonts w:ascii="Times New Roman" w:eastAsia="Times New Roman" w:hAnsi="Times New Roman" w:cs="Times New Roman"/>
                  <w:color w:val="6B6B6B"/>
                  <w:sz w:val="24"/>
                  <w:szCs w:val="24"/>
                </w:rPr>
                <w:t>Demon</w:t>
              </w:r>
              <w:proofErr w:type="spellEnd"/>
            </w:hyperlink>
          </w:p>
        </w:tc>
      </w:tr>
    </w:tbl>
    <w:p w:rsidR="000E01DF" w:rsidRPr="000E01DF" w:rsidRDefault="000E01DF" w:rsidP="000E01DF">
      <w:pPr>
        <w:spacing w:beforeAutospacing="1" w:after="100" w:afterAutospacing="1" w:line="240" w:lineRule="auto"/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</w:pPr>
      <w:proofErr w:type="spellStart"/>
      <w:r w:rsidRPr="000E01DF">
        <w:rPr>
          <w:rFonts w:ascii="Trebuchet MS" w:eastAsia="Times New Roman" w:hAnsi="Trebuchet MS" w:cs="Times New Roman"/>
          <w:i/>
          <w:iCs/>
          <w:color w:val="575757"/>
          <w:sz w:val="21"/>
          <w:szCs w:val="21"/>
          <w:shd w:val="clear" w:color="auto" w:fill="DDD6B9"/>
          <w:lang w:val="en-US"/>
        </w:rPr>
        <w:t>Sagard</w:t>
      </w:r>
      <w:proofErr w:type="spellEnd"/>
      <w:r w:rsidRPr="000E01DF">
        <w:rPr>
          <w:rFonts w:ascii="Trebuchet MS" w:eastAsia="Times New Roman" w:hAnsi="Trebuchet MS" w:cs="Times New Roman"/>
          <w:i/>
          <w:iCs/>
          <w:color w:val="575757"/>
          <w:sz w:val="21"/>
          <w:szCs w:val="21"/>
          <w:shd w:val="clear" w:color="auto" w:fill="DDD6B9"/>
          <w:lang w:val="en-US"/>
        </w:rPr>
        <w:t xml:space="preserve"> the Barbarian</w:t>
      </w:r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 xml:space="preserve"> is a good gamebook series that serves as an </w:t>
      </w:r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highlight w:val="yellow"/>
          <w:shd w:val="clear" w:color="auto" w:fill="DDD6B9"/>
          <w:lang w:val="en-US"/>
        </w:rPr>
        <w:t>excellent introduction to anyone not familiar with gamebooks</w:t>
      </w:r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 xml:space="preserve"> or pen &amp; paper RPGs in general. From </w:t>
      </w:r>
      <w:proofErr w:type="spellStart"/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>Demian</w:t>
      </w:r>
      <w:proofErr w:type="spellEnd"/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 xml:space="preserve"> Katz' </w:t>
      </w:r>
      <w:hyperlink r:id="rId12" w:history="1">
        <w:r w:rsidRPr="000E01DF">
          <w:rPr>
            <w:rFonts w:ascii="Trebuchet MS" w:eastAsia="Times New Roman" w:hAnsi="Trebuchet MS" w:cs="Times New Roman"/>
            <w:color w:val="6B6B6B"/>
            <w:sz w:val="21"/>
            <w:szCs w:val="21"/>
            <w:shd w:val="clear" w:color="auto" w:fill="DDD6B9"/>
            <w:lang w:val="en-US"/>
          </w:rPr>
          <w:t>overview</w:t>
        </w:r>
      </w:hyperlink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 xml:space="preserve">: "...this series of four books was released by Archway paperbacks in 1985 and 1986. The books were co-written by Gary </w:t>
      </w:r>
      <w:proofErr w:type="spellStart"/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>Gygax</w:t>
      </w:r>
      <w:proofErr w:type="spellEnd"/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>, one of the creators of </w:t>
      </w:r>
      <w:hyperlink r:id="rId13" w:history="1">
        <w:r w:rsidRPr="000E01DF">
          <w:rPr>
            <w:rFonts w:ascii="Trebuchet MS" w:eastAsia="Times New Roman" w:hAnsi="Trebuchet MS" w:cs="Times New Roman"/>
            <w:color w:val="6B6B6B"/>
            <w:sz w:val="21"/>
            <w:szCs w:val="21"/>
            <w:shd w:val="clear" w:color="auto" w:fill="DDD6B9"/>
            <w:lang w:val="en-US"/>
          </w:rPr>
          <w:t>Dungeons &amp; Dragons</w:t>
        </w:r>
      </w:hyperlink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>, and they featured a rules system including hit points, experience points, inventory and combat. Randomization was achieved with a four-sided die or by flipping through the pages. As in the </w:t>
      </w:r>
      <w:r w:rsidRPr="000E01DF">
        <w:rPr>
          <w:rFonts w:ascii="Trebuchet MS" w:eastAsia="Times New Roman" w:hAnsi="Trebuchet MS" w:cs="Times New Roman"/>
          <w:b/>
          <w:bCs/>
          <w:color w:val="575757"/>
          <w:sz w:val="21"/>
          <w:szCs w:val="21"/>
          <w:shd w:val="clear" w:color="auto" w:fill="DDD6B9"/>
          <w:lang w:val="en-US"/>
        </w:rPr>
        <w:t>Lone Wolf</w:t>
      </w:r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> books, character statistics were carried from book to book."</w:t>
      </w:r>
    </w:p>
    <w:p w:rsidR="000E01DF" w:rsidRPr="000E01DF" w:rsidRDefault="000E01DF" w:rsidP="000E01D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</w:pPr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 xml:space="preserve">One thing I like about the series is that each book includes a neat non-RPG mini-game to add variety. These are typically short board games with specific rules you must follow. The books are also well-written - the authors </w:t>
      </w:r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highlight w:val="yellow"/>
          <w:shd w:val="clear" w:color="auto" w:fill="DDD6B9"/>
          <w:lang w:val="en-US"/>
        </w:rPr>
        <w:t>make up for the low number of sections (120+ compared to 350+ for most other gamebooks</w:t>
      </w:r>
      <w:bookmarkStart w:id="1" w:name="_GoBack"/>
      <w:bookmarkEnd w:id="1"/>
      <w:r w:rsidRPr="000E01DF">
        <w:rPr>
          <w:rFonts w:ascii="Trebuchet MS" w:eastAsia="Times New Roman" w:hAnsi="Trebuchet MS" w:cs="Times New Roman"/>
          <w:color w:val="575757"/>
          <w:sz w:val="21"/>
          <w:szCs w:val="21"/>
          <w:shd w:val="clear" w:color="auto" w:fill="DDD6B9"/>
          <w:lang w:val="en-US"/>
        </w:rPr>
        <w:t>) by a detailed and atmospheric narrative. Although the prose is sometimes sophomoric and clichéd, with a big-muscled-barbarian-seduced-by-nubile-women kind of plot (which probably can only be expected to a certain extent, since this was targeted at male teenagers), this is still a fun series that should please every RPG/gamebook fan... except anyone who dislikes frequent dice-rolling.</w:t>
      </w:r>
    </w:p>
    <w:p w:rsidR="001F2621" w:rsidRPr="000E01DF" w:rsidRDefault="001F2621">
      <w:pPr>
        <w:rPr>
          <w:lang w:val="en-US"/>
        </w:rPr>
      </w:pPr>
    </w:p>
    <w:sectPr w:rsidR="001F2621" w:rsidRPr="000E01DF" w:rsidSect="000E01DF">
      <w:pgSz w:w="11906" w:h="16838"/>
      <w:pgMar w:top="568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F2"/>
    <w:rsid w:val="000E01DF"/>
    <w:rsid w:val="001F2621"/>
    <w:rsid w:val="002D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D9DEF-09FE-48CA-95A1-1ED92379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E01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E01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vnculo">
    <w:name w:val="Hyperlink"/>
    <w:basedOn w:val="Fuentedeprrafopredeter"/>
    <w:uiPriority w:val="99"/>
    <w:semiHidden/>
    <w:unhideWhenUsed/>
    <w:rsid w:val="000E01D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8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abandonia.com/extras/Gamebooks/Sagard%20the%20Barbarian/Sagard%20the%20Barbarian%203%20-%20The%20Crimson%20Sea.zip" TargetMode="External"/><Relationship Id="rId13" Type="http://schemas.openxmlformats.org/officeDocument/2006/relationships/hyperlink" Target="http://www.tsr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amebooks.org/sagard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s.abandonia.com/extras/Gamebooks/Sagard%20the%20Barbarian/Sagard%20the%20Barbarian%202%20-%20The%20Green%20Hydra.zip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files.abandonia.com/extras/Gamebooks/Sagard%20the%20Barbarian/Sagard%20the%20Barbarian%204%20-%20The%20Fire%20Demon.zip" TargetMode="External"/><Relationship Id="rId4" Type="http://schemas.openxmlformats.org/officeDocument/2006/relationships/hyperlink" Target="http://files.abandonia.com/extras/Gamebooks/Sagard%20the%20Barbarian/Sagard%20the%20Barbarian%201%20-%20The%20Ice%20Dragon.zip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3</cp:revision>
  <dcterms:created xsi:type="dcterms:W3CDTF">2018-04-26T16:31:00Z</dcterms:created>
  <dcterms:modified xsi:type="dcterms:W3CDTF">2018-04-26T16:33:00Z</dcterms:modified>
</cp:coreProperties>
</file>